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89984" w14:textId="41AA497A" w:rsidR="001E6377" w:rsidRPr="00E174D7" w:rsidRDefault="001E6377" w:rsidP="001E6377">
      <w:pPr>
        <w:spacing w:after="24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поведения зрителей</w:t>
      </w:r>
      <w:r w:rsidRPr="00E174D7">
        <w:rPr>
          <w:rFonts w:ascii="Times New Roman" w:hAnsi="Times New Roman" w:cs="Times New Roman"/>
        </w:rPr>
        <w:t xml:space="preserve"> </w:t>
      </w: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спортивно-концертного комплекса «СКА Арена»</w:t>
      </w:r>
      <w:r w:rsidR="005650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проведении </w:t>
      </w:r>
      <w:r w:rsidR="002E7125"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</w:t>
      </w: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4D65272" w14:textId="77777777" w:rsidR="001E6377" w:rsidRPr="00E174D7" w:rsidRDefault="001E6377" w:rsidP="001E6377">
      <w:pPr>
        <w:spacing w:after="24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14:paraId="2D258BB3" w14:textId="3CD1A849" w:rsidR="002E7125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E712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разработаны в соответствии с </w:t>
      </w:r>
      <w:bookmarkStart w:id="1" w:name="_Hlk156238183"/>
      <w:r w:rsidR="002E712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Правилами поведения зрителей при проведении официальных спортивных соревнований, утвержденны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  <w:r w:rsidR="002E712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457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E712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16 декабря 2013 г. №1156</w:t>
      </w:r>
      <w:bookmarkEnd w:id="1"/>
      <w:r w:rsidR="00634CF4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включают в себя дополнительные требования, установленные настоящими Правилами поведения зрителей спортивно-концертного комплекса «СКА Арена» при проведении мероприятий и </w:t>
      </w:r>
      <w:r w:rsidR="002E712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обязательными для всех посетителей</w:t>
      </w:r>
      <w:r w:rsidR="00634CF4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спортивно-концертного комплекса «СКА Арена».</w:t>
      </w:r>
    </w:p>
    <w:p w14:paraId="146D12EB" w14:textId="2E8847BF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Правила устанавливают порядок поведения зрителей, их права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обязанности при проведении мероприятий на территории здания спортивно-концертного комплекса «СКА Арена», расположенного по адресу: Санкт-Петербург, внутригородское муниципальное образование города федерального значения Санкт-Петербурга муниципальный округ Гагаринское, проспект Юрия Гагарина, дом 8, строение 1.</w:t>
      </w:r>
    </w:p>
    <w:p w14:paraId="377B8063" w14:textId="77777777" w:rsidR="00F00CAB" w:rsidRPr="00532245" w:rsidRDefault="00F00CAB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правила не применяются при проведении хоккейных матчей КХЛ и МХЛ. При проведении матчей КХЛ и МХЛ зрители обязаны руководствоваться правилами, утвержденными Техническим регламентом КХЛ, опубликованным на официальном сайте КХЛ </w:t>
      </w:r>
      <w:hyperlink r:id="rId7" w:history="1">
        <w:r w:rsidRPr="00021B02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https://www.khl.ru</w:t>
        </w:r>
      </w:hyperlink>
      <w:r w:rsidRPr="00021B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17F92697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4A336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Для целей настоящих Правил используются следующие основные понятия: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5A34B10" w14:textId="77777777" w:rsidR="002E7125" w:rsidRPr="00532245" w:rsidRDefault="002E712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«мероприятие» - </w:t>
      </w:r>
      <w:r w:rsidR="00011D5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культурно-массовое, спортивное или иное мероприятие, проводимое на территории здания спортивно-концертного комплекса «СКА Арена».</w:t>
      </w:r>
    </w:p>
    <w:p w14:paraId="748391AE" w14:textId="77777777" w:rsidR="002E7125" w:rsidRPr="00532245" w:rsidRDefault="002E712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78BD7D" w14:textId="3D35261B" w:rsidR="001E6377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входной билет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документ установленной организатором </w:t>
      </w:r>
      <w:r w:rsidR="002D7D6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формы, подтверждающий право лица на посещение </w:t>
      </w:r>
      <w:r w:rsidR="002D7D6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8214AC" w14:textId="77777777" w:rsidR="005650D5" w:rsidRPr="00532245" w:rsidRDefault="005650D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A593A" w14:textId="77777777" w:rsidR="00532245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громоздкий предмет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любой объект, размеры которого по длине, ширине и высоте превышают 40 x 40 x 45 сантиметров;</w:t>
      </w:r>
    </w:p>
    <w:p w14:paraId="550DC070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9C75A3" w14:textId="77777777" w:rsidR="00011D5F" w:rsidRPr="00532245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«организатор мероприятия» - юридическое или физическое лицо, по инициативе которого проводится мероприятие и (или) которое осуществляет организационное, финансовое и иное обеспечение его подготовки; </w:t>
      </w:r>
    </w:p>
    <w:p w14:paraId="0C59A5BD" w14:textId="77777777" w:rsidR="00011D5F" w:rsidRPr="00532245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380DFD" w14:textId="3B03AABB" w:rsidR="00011D5F" w:rsidRPr="00532245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«зрители» - физические лица, находящиеся в месте проведения мероприятия, не являющиеся его 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организаторами,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и иным образом не задействованные в его проведении, в том числе в обеспечении общественного порядка</w:t>
      </w:r>
      <w:r w:rsidR="002D7D6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общественной безопасности;</w:t>
      </w:r>
    </w:p>
    <w:p w14:paraId="0F7D83F2" w14:textId="77777777" w:rsidR="00011D5F" w:rsidRPr="00532245" w:rsidRDefault="00011D5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3B9701" w14:textId="77777777" w:rsidR="002D7D6F" w:rsidRPr="00532245" w:rsidRDefault="00A06DFB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объединение зрителей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группа лиц, состоящая из более чем 20 человек, поддерживающих одного из участников </w:t>
      </w:r>
      <w:r w:rsidR="002D7D6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аккредитованная организатором </w:t>
      </w:r>
      <w:r w:rsidR="002D7D6F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определяемом самим организатором;</w:t>
      </w:r>
    </w:p>
    <w:p w14:paraId="521CF520" w14:textId="77777777" w:rsidR="002D7D6F" w:rsidRPr="00532245" w:rsidRDefault="002D7D6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F4BED1" w14:textId="0E9DA664" w:rsidR="00532245" w:rsidRDefault="002D7D6F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«контролер-расп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дитель» - физическое лицо, которое прошло специальную подготовку в порядке, установленном 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органом исполнительной власти в области физической культуры и спорта, имеющее удостоверение контролера-расп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дителя, выданное в порядке, установленном федеральным органом исполнительной власти в области физической культуры и спорта, привлекаемое организатором мероприятия, и (или) собственником объекта спорта на договорной основе для обеспечения общественного порядка и общественной безопасности при проведении мероприятия.</w:t>
      </w:r>
    </w:p>
    <w:p w14:paraId="37492ADF" w14:textId="5E48D0AE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FE89C7" w14:textId="77777777" w:rsidR="00423815" w:rsidRPr="00532245" w:rsidRDefault="0042381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«сектор для активной поддержки» - обособленный блок зрительских мест, являющийся обязательным на объекте спорта, определяемый собственником (пользователем) объекта спорта по согласованию с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предназначенный для поддержки зрителями участников официальных спортивных соревнований, в том числе с использованием средств поддержки, указанных в приложении к настоящим Правилам;</w:t>
      </w:r>
    </w:p>
    <w:p w14:paraId="1BF845D3" w14:textId="77777777" w:rsidR="00423815" w:rsidRPr="00532245" w:rsidRDefault="0042381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9B81C7" w14:textId="5231BFA0" w:rsidR="00030B67" w:rsidRPr="00532245" w:rsidRDefault="00030B6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поддержки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предметы, которые содержат информационные или графические данные, материалы для визуального оформления трибуны, а также духовые приспособления для извлечения звуков, которые используются или могут быть использованы зрителями, за исключением предметов, предусмотренных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anchor="7E00KE" w:history="1">
        <w:r w:rsidR="001E6377"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подпунктом 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</w:t>
        </w:r>
        <w:r w:rsidR="001E6377"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  <w:r w:rsidR="001E6377"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пункта 5</w:t>
        </w:r>
      </w:hyperlink>
      <w:r w:rsidRPr="00532245">
        <w:rPr>
          <w:rFonts w:ascii="Times New Roman" w:hAnsi="Times New Roman" w:cs="Times New Roman"/>
          <w:sz w:val="24"/>
          <w:szCs w:val="24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поведения зрителей при проведении официальных спортивных соревнований, утвержденных </w:t>
      </w:r>
      <w:r w:rsidR="00473C4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остановлением Правительства Российской Федерации от 16 декабря 2013 г. № 1156</w:t>
      </w:r>
      <w:r w:rsidR="001E637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ECE65C4" w14:textId="77777777" w:rsidR="00030B67" w:rsidRPr="00532245" w:rsidRDefault="00030B6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C03914" w14:textId="1600AD4D" w:rsidR="0010571A" w:rsidRPr="00532245" w:rsidRDefault="00E51EB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«стадион» - спортивно-концертный комплекс «СКА Арена», расположенный по адресу: Санкт-Петербург, внутригородское муниципальное образование города федерального значения Санкт-Петербурга муниципальный округ Гагаринское, проспект Юрия Гагарина, дом 8, строение 1.</w:t>
      </w:r>
    </w:p>
    <w:p w14:paraId="59C7162D" w14:textId="77777777" w:rsidR="00E51EBD" w:rsidRPr="00532245" w:rsidRDefault="00E51EB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A998F" w14:textId="2B74EC59" w:rsidR="00532245" w:rsidRDefault="00E51EB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«волонтеры (добровольцы)» - физические лица, осуществляющие благотворительную деятельность в форме безвозмездного выполнения работ, оказания услуг (</w:t>
      </w:r>
      <w:r w:rsidR="00D05CF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добровольческой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(волонтерской) деятельности) в целях, указанных в п.1 ст.2 Федерального закона от 11.08.1995 №135-ФЗ «О благотворительной деятельности и добровольчестве (</w:t>
      </w:r>
      <w:proofErr w:type="spellStart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волонтерстве</w:t>
      </w:r>
      <w:proofErr w:type="spellEnd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)» или в иных общественно-полезных целях.</w:t>
      </w:r>
    </w:p>
    <w:p w14:paraId="3CD1DB4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685A4" w14:textId="6DF50445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Понятия 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зрители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контролер-распорядитель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030B67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 спорта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0CA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в настоящих Правилах в значении, определенном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anchor="7D20K3" w:history="1">
        <w:r w:rsidRPr="0056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Федеральным законом </w:t>
        </w:r>
        <w:r w:rsidR="005650D5" w:rsidRPr="00021B0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4 декабря 2007 г. №329-ФЗ </w:t>
        </w:r>
        <w:r w:rsidR="009715E1" w:rsidRPr="0056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</w:t>
        </w:r>
        <w:r w:rsidRPr="005650D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 физической культуре и спорте в Российской Федерации</w:t>
        </w:r>
      </w:hyperlink>
      <w:r w:rsidR="009715E1" w:rsidRPr="005650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»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Федеральный закон).</w:t>
      </w:r>
    </w:p>
    <w:p w14:paraId="15D1C3A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B4C177E" w14:textId="1CD5FE94" w:rsidR="001E6377" w:rsidRDefault="001E6377" w:rsidP="00955952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II. Права и обязанности зрителей, а также запреты, распространяемые на зрителей при проведении </w:t>
      </w:r>
      <w:r w:rsidR="008406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мероприятий</w:t>
      </w:r>
    </w:p>
    <w:p w14:paraId="212E023C" w14:textId="77777777" w:rsidR="00532245" w:rsidRPr="00532245" w:rsidRDefault="00532245" w:rsidP="0053224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AAAD0E4" w14:textId="13C0F7ED" w:rsidR="008406B6" w:rsidRPr="00532245" w:rsidRDefault="001E6377" w:rsidP="00473C4A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Зрители при проведении 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право:</w:t>
      </w:r>
    </w:p>
    <w:p w14:paraId="2F08B4E2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на уважение и защиту достоинства личности со стороны организаторов и участников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лиц, обеспечивающих охрану общественного порядка и общественную безопасность при проведении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C101D96" w14:textId="6CF3F113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своевременное получение необходимой и достоверной информации о порядке нахождения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стадионе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 ограничениях и запретах, связанных с посещением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14BFB61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оказание необходимой медицинской помощи в случаях и в порядке, которые установлены законодательством Российской Федерации;</w:t>
      </w:r>
    </w:p>
    <w:p w14:paraId="2AF783B1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83F3C4" w14:textId="75F27E1C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проход </w:t>
      </w:r>
      <w:r w:rsidR="00E51EBD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наличии входного билета или иного документа, предоставляющего право на посещение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аккредитации или приглашения), за исключением случаев, когда на зрителя наложен административный запрет на посещение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="002706A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64U0IK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 случаях проведения официальных спортивных соревнований, определенных решением Правительства Российской Федерации в соответствии с</w:t>
      </w:r>
      <w:r w:rsidR="005650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anchor="BO80OO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2</w:t>
        </w:r>
        <w:r w:rsidR="002706A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2 статьи 20 Федерального закона</w:t>
        </w:r>
      </w:hyperlink>
      <w:r w:rsid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Вход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подразумевает принятие и добровольное соблюдение зрителями требований, установленных настоящими Правилами,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действующих в течение всего времени нахождения зрителей в местах проведения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52B9793" w14:textId="77777777" w:rsidR="00CD372B" w:rsidRPr="00532245" w:rsidRDefault="00CD372B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628F22" w14:textId="72DCE15E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на нахождение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Стадионе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всего времени проведения такого 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419F60E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на пользование всеми услугами, предоставляемыми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Стадионе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иными лицами, уполномоченными организаторами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собственник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оказание таких услуг;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3011D5F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на занятие индивидуального зрительского места, указанного во входном билете или в ином документе, предоставляющем право на посещение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(кроме случаев, когда билет или иной документ, предоставляющий право на посещение такого соревнования, не гарантируют занятие индивидуального зрительского места), с которого не ограничен зрительный обзор и которое поддерживается в состоянии чистоты и порядка;</w:t>
      </w:r>
    </w:p>
    <w:p w14:paraId="0CD0BEC0" w14:textId="77777777" w:rsidR="00CD372B" w:rsidRPr="00532245" w:rsidRDefault="00CD372B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327B54" w14:textId="5C3E79E1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на проход к индивидуальному зрительскому месту с безалкогольными напитками в пластиковых или бумажных стаканах и едой, приобретенными в специализированных торговых точках, расположенных в местах проведения 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F1237D" w14:textId="77777777" w:rsidR="008406B6" w:rsidRPr="00532245" w:rsidRDefault="008406B6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B22C78" w14:textId="63D69171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на пронос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использование при проведении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личных вещей, не запрещенных к проносу настоящими Правилами</w:t>
      </w:r>
      <w:r w:rsid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поддержки, отвечающих требованиям, предусмотренным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hyperlink r:id="rId12" w:anchor="7DO0K9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7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460C119" w14:textId="77777777" w:rsidR="00532245" w:rsidRPr="00532245" w:rsidRDefault="0053224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14:paraId="6EDCBD30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на поддержку участников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 при отсутствии возражений со стороны других зрителей;</w:t>
      </w:r>
    </w:p>
    <w:p w14:paraId="2552C3DD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30BEA3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на проезд к месту проведения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на прилегающую к нему территорию на личном автотранспорте, а также на парковочное место при наличии пропуска на автотранспорт, выдаваемого организатором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собственником (пользователем)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0E6CC0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6ECD34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на пользование туалетными комнатами (кабинками), расположенными в местах проведения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без взимания платы;</w:t>
      </w:r>
    </w:p>
    <w:p w14:paraId="19C31A5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D7066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на сохранность личных вещей, сдаваемых в камеру хранения, расположенную на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Стадионе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01E569F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на помощь волонтеров, контролеров-распорядителей и иных лиц, привлекаемых к организации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организаторами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на получение от указанных лиц информации об оказываемых услугах, о расположении зрительских мест, входов и выходов в местах проведения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на помощь при эвакуации из указанных мест.</w:t>
      </w:r>
    </w:p>
    <w:p w14:paraId="76EDCF20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2FF5C3" w14:textId="3037B608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Зрители при проведении 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обязаны: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6F40C7C" w14:textId="4AC34318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предъявлять контролерам-распорядителям входной билет, а также в случаях установления организаторами 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пользовател</w:t>
      </w:r>
      <w:r w:rsidR="00CD372B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согласованию с организатор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в соответствии с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3" w:anchor="A9O0NR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2</w:t>
        </w:r>
        <w:r w:rsidR="00193A90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1 статьи 20 Федерального закона</w:t>
        </w:r>
      </w:hyperlink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личность, при входе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Стадион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занимать индивидуальное зрительское место, указанное во входном билете или ином документе, предоставляющем право на посещение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кроме случаев, когда билет или иной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документ, предоставляющий право на посещение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гарантируют занятие индивидуального зрительского места;</w:t>
      </w:r>
    </w:p>
    <w:p w14:paraId="0B8FD84D" w14:textId="77777777" w:rsidR="00532245" w:rsidRPr="00532245" w:rsidRDefault="0053224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69C124" w14:textId="77777777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проезде к месту проведения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на прилегающую к нему территорию на личном автотранспорте предъявлять лицу, осуществляющему контрольно-пропускной и внутриобъектовый режим, пропуск на автотранспорт, выдаваемый организатором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собственником (пользователем)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233A45" w14:textId="77777777" w:rsidR="00532245" w:rsidRPr="00532245" w:rsidRDefault="0053224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F721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при проходе или проезде к месту проведения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на прилегающую к нему территорию проходить личный осмотр и предоставлять для осмотра личные вещи;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A497E8E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сдавать в камеру хранения громоздкие предметы, кроме случаев, когда пронос громоздких предметов в место проведения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 с организатором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088D418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во время нахождения в месте проведения </w:t>
      </w:r>
      <w:r w:rsidR="00D41485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соблюдать общественный порядок и требования, установленные настоящими Правилами, </w:t>
      </w:r>
    </w:p>
    <w:p w14:paraId="7C3D73A2" w14:textId="77777777" w:rsidR="00D41485" w:rsidRPr="00532245" w:rsidRDefault="00D41485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8A02AA" w14:textId="76F7836F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вести себя уважительно по отношению к другим зрителям, организаторам и участникам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лицам, обеспечивающим охрану общественного порядка и общественную безопасность в местах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595147E" w14:textId="7E9A9FC5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незамедлительно сообщать контролерам-распорядителям и иным лицам, обеспечивающим общественный порядок и общественную безопасность при проведении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случаях обнаружения подозрительных предметов, нарушения общественного порядка, возникновения задымления или пожара, необходимости оказания медицинской помощи лицам, находящимся в местах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33FEC5B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5B3CF2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не причинять имущественный вред другим зрителям, организаторам и участникам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лицам, обеспечивающим охрану общественного порядка и общественную безопасность при проведении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бережно относиться к имуществу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соблюдать чистоту;</w:t>
      </w:r>
    </w:p>
    <w:p w14:paraId="653DDA3E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EA5D8F" w14:textId="0CF05343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выполнять законные требования представителей организатора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собственника (пользователя)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контролеров-распорядителей и иных лиц, обеспечивающих общественный порядок и общественную безопасность при проведении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02CFEBC" w14:textId="33ABDE84" w:rsidR="00DB664F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при получении информации об эвакуации из места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действовать</w:t>
      </w:r>
      <w:r w:rsidR="00193A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инструкциям (указаниям) лиц, обеспечивающих общественный порядок и общественную безопасность при проведении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пожарной безопасности и утвержденному плану эвакуации, сохраняя спокойствие и не создавая паники.</w:t>
      </w:r>
    </w:p>
    <w:p w14:paraId="3A5FBA66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3B2A67" w14:textId="77777777" w:rsidR="00676F1A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Зрителям в местах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запрещается:</w:t>
      </w:r>
    </w:p>
    <w:p w14:paraId="057EA6E3" w14:textId="1CD6B8F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D4FF0C" w14:textId="640830D2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находиться в состоянии опьянения, оскорбляющем человеческое достоинство и общественную нравственность;</w:t>
      </w:r>
    </w:p>
    <w:p w14:paraId="14494C20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FA1627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осуществлять действия, создающие угрозу собственной безопасности, жизни, здоровью, а также безопасности, жизни, здоровью иных лиц, находящихся в месте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прилегающей к нему территории;</w:t>
      </w:r>
    </w:p>
    <w:p w14:paraId="4730CEA7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74B981" w14:textId="3FF1D566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бросать предметы в направлении других зрителей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иных лиц, находящихся в месте проведения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прилегающей к нему территории;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320CEDE" w14:textId="77777777" w:rsidR="00676F1A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оскорблять других лиц (в том числе с использованием баннеров, плакатов, транспарантов и иных средств наглядной агитации) и совершать иные действия, порочащие честь, достоинство или деловую репутацию либо направленные на возбуждение ненависти или вражды, а также на унижение достоинства человека или группы лиц по признакам пола, расы, национальности, языка, происхождения, отношения к религии;</w:t>
      </w:r>
    </w:p>
    <w:p w14:paraId="36FD65BA" w14:textId="2CAD0978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45E92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д) скрывать свои лица, в том числе использовать маски, за исключением случаев, специально установленных организатором </w:t>
      </w:r>
      <w:r w:rsidR="003677EE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средства маскировки и иные предметы, специально предназначенные для затруднения установления личности;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E1CE441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нарушать общественную мораль и нормы поведения путем обнажения интимных частей тела во время нахождения в местах проведения </w:t>
      </w:r>
      <w:r w:rsidR="005B25B6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56D4397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C6D79D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ж) проникать в место проведения </w:t>
      </w:r>
      <w:r w:rsidR="005B25B6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 территорию, к нему прилегающую, и в зоны, не обозначенные во входном билете или в ином документе, предоставляющем право на посещение </w:t>
      </w:r>
      <w:r w:rsidR="005B25B6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(технические помещения, зоны для почетных гостей, места, предназначенные для размещения представителей средств массовой информации), доступ в которые ограничен организатором </w:t>
      </w:r>
      <w:r w:rsidR="005B25B6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собственником (пользователем) </w:t>
      </w:r>
      <w:r w:rsidR="005B25B6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4A811E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48FF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находиться во время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лестницах, создавать помехи движению в зонах мест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предназначенных для эвакуации, в том числе в проходах, выходах и входах (основных и запасных);</w:t>
      </w:r>
    </w:p>
    <w:p w14:paraId="27252419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679D68" w14:textId="77777777" w:rsidR="00676F1A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наносить надписи и рисунки на конструкции, строения, сооружения, расположенные в местах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размещать возле них посторонние предметы без соответствующего разрешения организаторов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собственников (пользователей)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6E6952B" w14:textId="4F0E62D1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F57467" w14:textId="2945E75F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к) проходить в место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животными и птицами, за исключением собак-проводников в намордниках;</w:t>
      </w:r>
    </w:p>
    <w:p w14:paraId="717F6ED4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BABEF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л) проводить публичные мероприятия, не предусмотренные положением (регламентом)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8FBF79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B16206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м) проносить в место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использовать:</w:t>
      </w:r>
    </w:p>
    <w:p w14:paraId="010A2439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1C6057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оружие любого типа, в том числе самообороны, и боеприпасы, колющие или режущие предметы, другие предметы, которые могут быть использованы в качестве оружия, взрывчатые, ядовитые, отравляющие и едко пахнущие вещества, радиоактивные материалы;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4A8EE4E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огнеопасные и пиротехнические вещества или изделия (за исключением спичек, карманных зажигалок), включая сигнальные ракеты, </w:t>
      </w:r>
      <w:proofErr w:type="spellStart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файеры</w:t>
      </w:r>
      <w:proofErr w:type="spellEnd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петарды, газовые баллоны и предметы (химические материалы), которые могут быть использованы для изготовления пиротехнических изделий или дымов;</w:t>
      </w:r>
    </w:p>
    <w:p w14:paraId="1FCAFFB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C150C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иные вещества, предметы, изделия, в том числе самодельного изготовления, использование которых может привести к задымлению, воспламенению;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456DDD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устройства и изделия, в том числе самодельного изготовления, не являющиеся пиротехникой, применяющиеся для разбрасывания, распыления различных материалов и веществ (</w:t>
      </w:r>
      <w:proofErr w:type="spellStart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пневмохлопушки</w:t>
      </w:r>
      <w:proofErr w:type="spellEnd"/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3A948343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7C8238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красящие вещества;</w:t>
      </w:r>
    </w:p>
    <w:p w14:paraId="399C993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F1BB7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духовые приспособления для извлечения звуков (в том числе вувузелы), за исключением горнов и дудок;</w:t>
      </w:r>
    </w:p>
    <w:p w14:paraId="23C70690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5375F1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алкогольные напитки любого рода, наркотические и токсические вещества или стимуляторы;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E057CD" w14:textId="503EE971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прохладительные напитки в стеклянной или жестяной таре, а также в пластиковой таре объемом более 0,</w:t>
      </w:r>
      <w:r w:rsidR="00021B0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литра;</w:t>
      </w:r>
    </w:p>
    <w:p w14:paraId="7294FE41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EAF8F3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пропагандистские материалы экстремистского характера или содержащие нацистскую атрибутику или символику либо атрибутику или символику экстремистских организаций;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495D6D80" w14:textId="48A0BBE0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технические средства, способные помешать проведению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его участникам (лазерные устройства, фонари), радиостанции, средства звукоусиления (кроме средств поддержки, указанных в</w:t>
      </w:r>
      <w:r w:rsidR="008406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anchor="7E20KC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 к настоящим Правилам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203E9E92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52750" w14:textId="105EDB92" w:rsidR="00DB664F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громоздкие предметы, мешающие другим зрителям, кроме случаев, когда пронос таких предметов согласован с организатором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DA273B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FC2CB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н) осуществлять незаконную торговлю (включая торговлю входными билетами или иными документами, предоставляющими право на посещение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), распространять любым способом продукцию политического, религиозного и расистского характера (включая плакаты, листовки, буклеты)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80E713" w14:textId="77777777" w:rsidR="009D3201" w:rsidRPr="00532245" w:rsidRDefault="009D3201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B10FE" w14:textId="0827C9AB" w:rsidR="00DB664F" w:rsidRPr="00532245" w:rsidRDefault="009D3201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о) курить на стадионе, за исключением специально отведенных для этого мест; </w:t>
      </w:r>
    </w:p>
    <w:p w14:paraId="114073C5" w14:textId="77777777" w:rsidR="00EB422C" w:rsidRPr="00532245" w:rsidRDefault="00EB422C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A61851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 случае идентификации физического лица (в том числе посредством систем видеонаблюдения), в отношении которого вступило в законную силу постановление суда об административном запрете на посещение мест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организатор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контролеры-распорядители имеют право отказать указанному лицу во входе или удалить его из места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аннулировав входной билет или иной документ, предоставляющий право на посещение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без возмещения его стоимости. Организатор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контролеры-распорядители обязаны объяснить указанному лицу причину отказа во входе или удалении из места проведения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передать указанное лицо представителям территориального органа Министерства внутренних дел Российской Федерации, ответственным за обеспечение общественного порядка и общественной безопасности при проведении </w:t>
      </w:r>
      <w:r w:rsidR="00EB422C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FFCDC5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85B93D" w14:textId="77777777" w:rsidR="001E6377" w:rsidRDefault="001E6377" w:rsidP="00955952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Средства поддержки</w:t>
      </w:r>
    </w:p>
    <w:p w14:paraId="73201540" w14:textId="77777777" w:rsidR="00532245" w:rsidRPr="00532245" w:rsidRDefault="00532245" w:rsidP="0053224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0DC2C04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Средства поддержки, пронос которых в места проведения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требует предварительного согласования с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должны соответствовать следующим требованиям:</w:t>
      </w:r>
    </w:p>
    <w:p w14:paraId="0991615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0B9F9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 содержать надписей политического, экстремистского, провокационного или рекламного характера, оскорблений, ненормативную лексику или непристойные изображения;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18FB5E1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не содержать нацистскую атрибутику или символику либо атрибутику или символику экстремистских организаций, а также атрибутику или символику, сходную с ними до степени смешения;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7E55BA59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не иметь целью оскорбление чести и достоинства участников, зрителей и (или) организаторов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9DADD4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6874EB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д) не являться предметами, использование и (или) хранение которых не допускается законодательством Российской Федерации;</w:t>
      </w:r>
    </w:p>
    <w:p w14:paraId="6E5A19B5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9939C1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е) иметь перевод на русский язык содержащихся в средствах поддержки слов и (или) выражений на государственных языках республик Российской Федерации и (или) иностранных языках, который заверяется в нотариальном порядке либо организатором </w:t>
      </w:r>
      <w:r w:rsidR="005650D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представляется зрителем уполномоченному лицу при входе в место проведения </w:t>
      </w:r>
      <w:r w:rsidR="005650D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3E496479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Средства поддержки, не требующие предварительного согласования с организатором </w:t>
      </w:r>
      <w:r w:rsidR="005650D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должны размещаться в местах, где они не будут мешать просмотру </w:t>
      </w:r>
      <w:r w:rsidR="005650D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другим зрителям.</w:t>
      </w:r>
    </w:p>
    <w:p w14:paraId="20A05B1D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D42341" w14:textId="157751C0" w:rsidR="00EB0974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9. В сектор для активной поддержки</w:t>
      </w:r>
      <w:r w:rsidR="00F724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предварительному согласованию с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порядке, установленном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anchor="7DS0KA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11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допускается пронос средств поддержки, указанных в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6" w:anchor="7E20KC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 к настоящим Правилам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594589" w14:textId="77777777" w:rsidR="00EB0974" w:rsidRPr="00532245" w:rsidRDefault="00EB0974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CD7933" w14:textId="004D7F9E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Пронос средств поддержки, указанных в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7" w:anchor="7E20KC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приложении к настоящим Правилам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соответствующих установленным для них требованиям, допускается только при условии предварительного согласования объединением зрителей с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уполномоченным им лицом, а также с лицами, обеспечивающими охрану общественного порядка и общественную безопасность при проведении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566888" w14:textId="77777777" w:rsidR="0016417D" w:rsidRPr="00532245" w:rsidRDefault="0016417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F90F7" w14:textId="382590FD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целях согласования средств поддержки, не соответствующих требованиям, предусмотренным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8" w:anchor="7DO0K9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7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объединение зрителей в срок не позднее 2 рабочих дней до дня проведения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имеет право подать письменную заявку организатору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если иной сокращенный срок не установлен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9591BE4" w14:textId="32E289A1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поддержки, не соответствующие требованиям, предусмотренным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9" w:anchor="7DQ0KA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подпунктами "а"</w:t>
        </w:r>
      </w:hyperlink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0" w:anchor="7DU0KC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"в" пункта 7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подлежат согласованию.</w:t>
      </w:r>
    </w:p>
    <w:p w14:paraId="3A8FAA3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D6513E" w14:textId="77777777" w:rsidR="0016417D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лицо, им уполномоченное на согласование средств поддержки, обязано в течение суток со дня представления на согласование средств поддержки заявителем письменно уведомить заявителя о принятом решении.</w:t>
      </w:r>
    </w:p>
    <w:p w14:paraId="613FC091" w14:textId="77777777" w:rsidR="0016417D" w:rsidRDefault="0016417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813F9A" w14:textId="41D3CAFF" w:rsidR="001E6377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На каждое средство поддержки, согласованное в порядке, предусмотренном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1" w:anchor="7DS0KA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11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объединением зрителей должен быть назначен представитель объединения зрителей, ответственный за его использование при проведении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удостоверивший свою личность.</w:t>
      </w:r>
    </w:p>
    <w:p w14:paraId="1275196C" w14:textId="77777777" w:rsidR="0016417D" w:rsidRPr="00532245" w:rsidRDefault="0016417D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D54688" w14:textId="751F825C" w:rsidR="00676F1A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лице, ответственном за средство поддержки, согласованное в порядке, предусмотренном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2" w:anchor="7DS0KA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11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представляется объединением зрителей организатору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лицу, им уполномоченному.</w:t>
      </w:r>
    </w:p>
    <w:p w14:paraId="3271B5D0" w14:textId="4EFFA3DA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58AF40" w14:textId="54D8E893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Количество и места размещения средств поддержки, согласованных в порядке, предусмотренном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anchor="7DS0KA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пунктом 11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определяются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лицом, им уполномоченным.</w:t>
      </w:r>
    </w:p>
    <w:p w14:paraId="1847F70E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DD8E88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лицо, им уполномоченное, обязано письменно уведомить представителя соответствующего территориального органа Министерства внутренних дел Российской Федерации о количестве и местах размещения согласованных средств поддержки в месте проведения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B1C4F6" w14:textId="77777777" w:rsidR="00BD2BCA" w:rsidRPr="00532245" w:rsidRDefault="00BD2BCA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DC4C5" w14:textId="4D1469CE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случае принятия организатором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об использовании сектора для активной поддержки одного из участников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F7240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пронос в этот сектор средств поддержки, предназначенных для другого участника, не допускается.</w:t>
      </w:r>
    </w:p>
    <w:p w14:paraId="21D28446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292894" w14:textId="77777777" w:rsidR="001E6377" w:rsidRDefault="001E6377" w:rsidP="00955952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Заключительные положения</w:t>
      </w:r>
    </w:p>
    <w:p w14:paraId="5A06839D" w14:textId="77777777" w:rsidR="00532245" w:rsidRPr="00532245" w:rsidRDefault="00532245" w:rsidP="0053224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F413AC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Лица, не соблюдающие требования, установленные настоящими Правилами, или отказывающиеся от их соблюдения, не допускаются в места проведения </w:t>
      </w:r>
      <w:r w:rsidR="005650D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могут быть из них удалены или привлечены к ответственности в соответствии с законодательством Российской Федерации.</w:t>
      </w:r>
    </w:p>
    <w:p w14:paraId="1CA38E12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8E012F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Контроль за соблюдением требований, установленных настоящими Правилами, возлагается на организаторов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собственник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на иных лиц, принимающих участие в обеспечении общественного порядка и общественной безопасности в местах проведения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7D04E33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54EA78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Организаторы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собственник (пользовател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устанавливать дополнительные требования к поведению зрителей при проведении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не могут противоречить требованиям Федерального закона и положениям настоящих Правил.</w:t>
      </w:r>
    </w:p>
    <w:p w14:paraId="7DB3E5AA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7EB66C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18. Настоящие Правила размещаются организатор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собственник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(пользовател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информационных щитах (стендах) перед кассами по продаже входных билетов, перед входами в место проведения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перед входами на трибуны и сектора, а также публикуются на официальных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 ресурсах и входных билетах, на сайтах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общероссийских спортивных федераций по видам спорта и организаторов </w:t>
      </w:r>
      <w:r w:rsidR="009D3201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D293D41" w14:textId="77777777" w:rsid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Информация о порядке, установленном настоящими Правилами, должна доводиться до сведения зрителей на русском языке, в случае организации международных спортивных соревнований - дополнительно на иностранных языках, а также по усмотрению организатора </w:t>
      </w:r>
      <w:r w:rsidR="00BD2BCA"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 государственных языках субъектов Российской Федерации и родных языках народов Российской Федерации.</w:t>
      </w:r>
    </w:p>
    <w:p w14:paraId="021FAF5F" w14:textId="77777777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97914D" w14:textId="205F31A3" w:rsidR="001E6377" w:rsidRPr="00532245" w:rsidRDefault="001E6377" w:rsidP="00532245">
      <w:pPr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Перечень предметов, запрещенных к проносу в места проведения официальных спортивных соревнований 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мероприятий </w:t>
      </w:r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16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4" w:anchor="7E00KE" w:history="1"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подпунктом </w:t>
        </w:r>
        <w:r w:rsidR="009D3201"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«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</w:t>
        </w:r>
        <w:r w:rsidR="009D3201"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»</w:t>
        </w:r>
        <w:r w:rsidRPr="00532245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пункта 5 настоящих Правил</w:t>
        </w:r>
      </w:hyperlink>
      <w:r w:rsidRPr="0053224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размещается на входных билетах.</w:t>
      </w:r>
    </w:p>
    <w:p w14:paraId="15ADFCE3" w14:textId="77777777" w:rsidR="00F950FC" w:rsidRPr="00532245" w:rsidRDefault="00F950FC" w:rsidP="0053224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4ECB46A3" w14:textId="77777777" w:rsidR="0077778B" w:rsidRPr="00532245" w:rsidRDefault="0077778B" w:rsidP="00532245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lastRenderedPageBreak/>
        <w:t>Зрители имеют право занимать на Стадионе только то место, которое указано во входном билете, в том числе электронном, и проходить на него только через соответствующий вход, если иное не будет указано Организатором мероприятия. При наличии объективных причин (необходимость производства работ, конструктивные изменения в соответствующих секторах Стадиона, угроза возникновения чрезвычайной ситуации, угроза для жизни и здоровья граждан и т.п.) зрители Стадиона пересаживаются на иные места (в том числе на другой сектор Стадиона), если такое указание поступит от организатора мероприятия. При отказе от пересадки сотрудники контрольно-распорядительной службы Стадиона вправе удалить такого зрителя со Стадиона без предоставления какого-либо денежного или иного возмещения.</w:t>
      </w:r>
    </w:p>
    <w:p w14:paraId="6761C191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C4BB629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При проезде к Стадиону и/или прилегающей к нему территории зрители обязаны предъявлять пропуска на транспортные средства, выпущенные Организатором, а также предоставлять транспортные средства для осмотра.</w:t>
      </w:r>
    </w:p>
    <w:p w14:paraId="6F981E9B" w14:textId="77777777" w:rsidR="007C21A8" w:rsidRPr="00532245" w:rsidRDefault="007C21A8" w:rsidP="0053224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DB06BC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Повторный проход на территорию Стадиона в дни проведения мероприятий по входному билету, в том числе электронному, невозможен, если иное не предусмотрено организатором мероприятия. Утраченные входные билеты восстановлению не подлежат.</w:t>
      </w:r>
    </w:p>
    <w:p w14:paraId="229E3FD4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036037" w14:textId="79705B9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Номера секторов, используемых в качестве секторов активной поддержки утверждаются Организатором при проведении конкретного мероприятия.</w:t>
      </w:r>
    </w:p>
    <w:p w14:paraId="188EDA4D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5977EA" w14:textId="403DB0DF" w:rsidR="0077778B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Пронос в сектора, не являющиеся секторами для активной поддержки, а также использование в таких секторах средств поддержки, создающих помехи к просмотру мероприятия другими зрителями, не допускается.</w:t>
      </w:r>
    </w:p>
    <w:p w14:paraId="19B72A37" w14:textId="77777777" w:rsidR="00676F1A" w:rsidRPr="00532245" w:rsidRDefault="00676F1A" w:rsidP="00676F1A">
      <w:pPr>
        <w:tabs>
          <w:tab w:val="left" w:pos="85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5A31D5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Лица, не достигшие 14 лет, допускаются в Сектора для активной поддержки только в сопровождении законных представителей.</w:t>
      </w:r>
    </w:p>
    <w:p w14:paraId="0936B2D1" w14:textId="7EFFF2B5" w:rsidR="0077778B" w:rsidRPr="00532245" w:rsidRDefault="0077778B" w:rsidP="00532245">
      <w:pPr>
        <w:tabs>
          <w:tab w:val="left" w:pos="851"/>
        </w:tabs>
        <w:spacing w:after="0" w:line="240" w:lineRule="auto"/>
        <w:ind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Дети до 7 лет, сопровождаемые их законными представителями, пропускаются на Стадион бесплатно при условии, что такие дети не занимают отдельного места, если иное не установлено Организатором мероприятия </w:t>
      </w:r>
      <w:r w:rsidR="0016417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="0016417D" w:rsidRPr="00532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>не указано на входном билете.</w:t>
      </w:r>
    </w:p>
    <w:p w14:paraId="1276A7E9" w14:textId="77777777" w:rsidR="0077778B" w:rsidRPr="00532245" w:rsidRDefault="0077778B" w:rsidP="00532245">
      <w:pPr>
        <w:tabs>
          <w:tab w:val="left" w:pos="851"/>
        </w:tabs>
        <w:spacing w:after="0" w:line="240" w:lineRule="auto"/>
        <w:ind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Лицам в возрасте до 16 лет запрещено посещение Стадиона без сопровождения их законных представителей на мероприятиях, время окончания которых приходится после 22.00 часов в период с 1 сентября по 31 мая или после 23.00 часов в период с 1 июня по 31 августа.</w:t>
      </w:r>
    </w:p>
    <w:p w14:paraId="6D146105" w14:textId="77777777" w:rsidR="0077778B" w:rsidRPr="00532245" w:rsidRDefault="0077778B" w:rsidP="00532245">
      <w:pPr>
        <w:tabs>
          <w:tab w:val="left" w:pos="851"/>
        </w:tabs>
        <w:spacing w:after="0" w:line="240" w:lineRule="auto"/>
        <w:ind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Законные представители несут ответственность за безопасность сопровождаемых ими детей.</w:t>
      </w:r>
    </w:p>
    <w:p w14:paraId="41DAF2AE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9CCC6A" w14:textId="6676B214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Не допускается пронос на территорию Стадиона продуктов питания и напитков, стеклянных контейнеров и бутылок, термосов и фляг, масок, шлемов, а также любых иных средств маскировки или предметов, специально предназначенных для затруднения установления личности, движущихся и планирующих летательных аппаратов и их моделей (планеры, дроны, воздушные змеи и т.д.). Решение о том, является ли предмет запрещенным для проноса на Стадион или нет, принимается Организатором мероприятия.</w:t>
      </w:r>
    </w:p>
    <w:p w14:paraId="255AB1C3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62429C" w14:textId="729A9DC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Организатор мероприятия или уполномоченные третьи лица вправе осуществлять фото- и видеосъемку зрителей на мероприятии с дальнейшим использованием (включая передачу права на использование третьим лицам) полученных материалов полностью или частично без ограничений по времени, территории, способам использования, в средствах массовой информации, сети Интернет, в том числе в рекламных и маркетинговых целях без дополнительного согласования и какой-либо компенсации.</w:t>
      </w:r>
    </w:p>
    <w:p w14:paraId="0BA21A11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EA4E9" w14:textId="30A3C671" w:rsidR="0077778B" w:rsidRPr="00532245" w:rsidRDefault="00F907A6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Зрители признают и соглашаются, что их фото и/или видеоизображение, полученное во время проведения 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</w:rPr>
        <w:t>мероприятия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>, может быть обнародовано и использовано организатором мероприятия и (или) собственником (пользователем) Стадиона путем показа видео, трансляции в прямом эфире или в записи, передачи или записи другим способом, с помощью фотографий или других существующих информационных технологий и/или технологий, которые будут существовать в будущем, а также передавать третьим лицам и сторонним организациям</w:t>
      </w:r>
      <w:r w:rsidR="0077778B" w:rsidRPr="00532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997B53" w14:textId="77777777" w:rsidR="00C76D4B" w:rsidRPr="00532245" w:rsidRDefault="00C76D4B" w:rsidP="0053224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D0295" w14:textId="3C0F084F" w:rsidR="00C76D4B" w:rsidRPr="00532245" w:rsidRDefault="00C76D4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изображений любых объектов Стадиона, полученных во время фото, кино-, видеосъёмки, в коммерческих целях возможно только на основе договора, заключенного с </w:t>
      </w:r>
      <w:r w:rsidR="00E174D7" w:rsidRPr="00532245">
        <w:rPr>
          <w:rFonts w:ascii="Times New Roman" w:eastAsia="Times New Roman" w:hAnsi="Times New Roman" w:cs="Times New Roman"/>
          <w:sz w:val="24"/>
          <w:szCs w:val="24"/>
        </w:rPr>
        <w:t>организатором мероприятия и (или) собственником (пользователем) Стадиона.</w:t>
      </w:r>
    </w:p>
    <w:p w14:paraId="58F8E964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left="426"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1E844F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Запрещается перепродажа входных билетов, а также их использование в качестве призов, составной части пакетов услуг, в том числе в розыгрышах, промо-мероприятиях, а также иных коммерческих и рекламных целях без предварительного разрешения Организатора мероприятия.</w:t>
      </w:r>
    </w:p>
    <w:p w14:paraId="0DC6A285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5774D" w14:textId="40C36503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В случае нарушения настоящих Правил</w:t>
      </w:r>
      <w:r w:rsidR="00B975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мероприятия имеет право аннулировать действие билета, изъять билет у зрителя и отказать указанному зрителю в доступе на Стадион. В указанном случае зрителю</w:t>
      </w:r>
      <w:r w:rsidR="00B975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 по его заявлению</w:t>
      </w:r>
      <w:r w:rsidR="00B975B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 возмещается стоимость неиспользованной части билета с удержанием стоимости оказанных услуг по такому билету, а также понесенных расходов. При этом, в случае установления в отношении зрителя административного запрета на посещение Стадиона в дни проведения официальных спортивных мероприятий, билет аннулируется без возмещения его стоимости.</w:t>
      </w:r>
    </w:p>
    <w:p w14:paraId="21CE742E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4BCCD3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Посещая Мероприятие, зрители осознают и добровольно принимают все риски, связанные с посещением Мероприятия (риск несчастных случаев, риск повреждения имущества, а также иные риски, которые невозможно предвидеть или предугадать). Собственник (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AD428D" w:rsidRPr="00532245">
        <w:rPr>
          <w:rFonts w:ascii="Times New Roman" w:eastAsia="Times New Roman" w:hAnsi="Times New Roman" w:cs="Times New Roman"/>
          <w:sz w:val="24"/>
          <w:szCs w:val="24"/>
        </w:rPr>
        <w:t>ользователь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>) Стадиона, Организатор мероприятия, а также их должностные лица не несут ответственность по претензиям зрителей, связанным с посещением Мероприятия, за исключением случаев, предусмотренных законодательством Российской Федерации.</w:t>
      </w:r>
    </w:p>
    <w:p w14:paraId="5EFD7266" w14:textId="77777777" w:rsidR="00F907A6" w:rsidRPr="00532245" w:rsidRDefault="00F907A6" w:rsidP="00532245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1A924A" w14:textId="40AE40E7" w:rsidR="00F907A6" w:rsidRPr="00532245" w:rsidRDefault="00F907A6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>В случае порчи имущества (в том числе зеленых насаждений) на территории проведения мероприятия лицо, причинившее ущерб, обязано возместить нанесенный материальный ущерб в полном размере. В случае несогласия виновного лица возместить причиненный ущерб</w:t>
      </w:r>
      <w:r w:rsidR="0011662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557" w:rsidRPr="00532245">
        <w:rPr>
          <w:rFonts w:ascii="Times New Roman" w:eastAsia="Times New Roman" w:hAnsi="Times New Roman" w:cs="Times New Roman"/>
          <w:sz w:val="24"/>
          <w:szCs w:val="24"/>
        </w:rPr>
        <w:t xml:space="preserve">организатор мероприятия и (или) </w:t>
      </w:r>
      <w:r w:rsidR="009715E1" w:rsidRPr="00532245">
        <w:rPr>
          <w:rFonts w:ascii="Times New Roman" w:eastAsia="Times New Roman" w:hAnsi="Times New Roman" w:cs="Times New Roman"/>
          <w:sz w:val="24"/>
          <w:szCs w:val="24"/>
        </w:rPr>
        <w:t>собственник</w:t>
      </w:r>
      <w:r w:rsidR="00C70557" w:rsidRPr="00532245">
        <w:rPr>
          <w:rFonts w:ascii="Times New Roman" w:eastAsia="Times New Roman" w:hAnsi="Times New Roman" w:cs="Times New Roman"/>
          <w:sz w:val="24"/>
          <w:szCs w:val="24"/>
        </w:rPr>
        <w:t xml:space="preserve"> (пользователь) Стадиона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 оставляет за собой право взыскать ущерб в судебном порядке. Ответственность за причиненный ущерб определяется в соответствии с действующим законодательством Российской Федерации</w:t>
      </w:r>
      <w:r w:rsidR="0053224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6AF58D" w14:textId="77777777" w:rsidR="007C21A8" w:rsidRPr="00532245" w:rsidRDefault="007C21A8" w:rsidP="00532245">
      <w:pPr>
        <w:tabs>
          <w:tab w:val="left" w:pos="851"/>
        </w:tabs>
        <w:spacing w:after="0" w:line="240" w:lineRule="auto"/>
        <w:ind w:right="9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B05CE" w14:textId="77777777" w:rsidR="0077778B" w:rsidRPr="00532245" w:rsidRDefault="0077778B" w:rsidP="00532245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91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245">
        <w:rPr>
          <w:rFonts w:ascii="Times New Roman" w:eastAsia="Times New Roman" w:hAnsi="Times New Roman" w:cs="Times New Roman"/>
          <w:sz w:val="24"/>
          <w:szCs w:val="24"/>
        </w:rPr>
        <w:t xml:space="preserve">Настоящие Правила могут быть изменены в одностороннем порядке в любое время в части, не противоречащей законодательству Российской Федерации. Изменения вступают в силу с момента их размещенные на официальных сайтах организатора мероприятия и (или) </w:t>
      </w:r>
      <w:r w:rsidR="007C21A8" w:rsidRPr="00955952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Стадиона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t>, если иное не указано в Правилах.</w:t>
      </w:r>
      <w:r w:rsidRPr="00532245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0AFA72AD" w14:textId="27BE9099" w:rsidR="00532245" w:rsidRDefault="007C21A8" w:rsidP="00532245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</w:t>
      </w:r>
    </w:p>
    <w:p w14:paraId="036AB2D0" w14:textId="77777777" w:rsidR="00EB30F1" w:rsidRDefault="00532245" w:rsidP="00532245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Правила</w:t>
      </w:r>
      <w:r w:rsidR="00EB30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поведения зрителей</w:t>
      </w:r>
    </w:p>
    <w:p w14:paraId="450E0B39" w14:textId="219F9D85" w:rsidR="007C21A8" w:rsidRPr="00E174D7" w:rsidRDefault="00EB30F1" w:rsidP="00532245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спортивно-концертного комплекса «СКА Арена»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мероприятий</w:t>
      </w:r>
      <w:r w:rsidR="007C21A8"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14:paraId="46D16246" w14:textId="77777777" w:rsidR="007C21A8" w:rsidRPr="00E174D7" w:rsidRDefault="007C21A8" w:rsidP="0053224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Средства поддержки, требующие предварительного согласования с организатором официального спортивного соревнования</w:t>
      </w:r>
      <w:r w:rsidRPr="00E174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tbl>
      <w:tblPr>
        <w:tblW w:w="10065" w:type="dxa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7"/>
        <w:gridCol w:w="2557"/>
        <w:gridCol w:w="5221"/>
      </w:tblGrid>
      <w:tr w:rsidR="007C21A8" w:rsidRPr="00E174D7" w14:paraId="17259AB9" w14:textId="77777777" w:rsidTr="007C21A8">
        <w:trPr>
          <w:trHeight w:val="15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3E5BA" w14:textId="77777777" w:rsidR="007C21A8" w:rsidRPr="00E174D7" w:rsidRDefault="007C21A8" w:rsidP="00532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109A8" w14:textId="77777777" w:rsidR="007C21A8" w:rsidRPr="00E174D7" w:rsidRDefault="007C21A8" w:rsidP="0053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C39E3" w14:textId="77777777" w:rsidR="007C21A8" w:rsidRPr="00E174D7" w:rsidRDefault="007C21A8" w:rsidP="005322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21A8" w:rsidRPr="00E174D7" w14:paraId="15393CE9" w14:textId="77777777" w:rsidTr="00021B02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18AD7C35" w14:textId="66ABBFC5" w:rsidR="007C21A8" w:rsidRPr="00021B02" w:rsidRDefault="00EB30F1" w:rsidP="00021B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1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поддержки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5282BE4A" w14:textId="77777777" w:rsidR="007C21A8" w:rsidRPr="00E174D7" w:rsidRDefault="007C21A8" w:rsidP="00532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14:paraId="7CCB1032" w14:textId="77777777" w:rsidR="007C21A8" w:rsidRPr="00E174D7" w:rsidRDefault="007C21A8" w:rsidP="0053224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</w:t>
            </w:r>
          </w:p>
        </w:tc>
      </w:tr>
      <w:tr w:rsidR="007C21A8" w:rsidRPr="00E174D7" w14:paraId="4B99B6DF" w14:textId="77777777" w:rsidTr="007C21A8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FE27C1A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Мегафон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BFD9E5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1707F9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не более 200 Вт; в количестве не более 1 единицы на сектор объекта спорта; разрешено использование только в секторах активной поддержки, если иное не согласовано с организатором официального спортивного соревнования</w:t>
            </w:r>
          </w:p>
        </w:tc>
      </w:tr>
      <w:tr w:rsidR="007C21A8" w:rsidRPr="00E174D7" w14:paraId="2B749092" w14:textId="77777777" w:rsidTr="007C21A8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95390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Барабан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D7B13F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диаметром до 60 см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высотой до 40 см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B7BA58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днища или с прозрачным дном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7C21A8" w:rsidRPr="00E174D7" w14:paraId="6C599A58" w14:textId="77777777" w:rsidTr="007C21A8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DAF945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приспособления для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извлечения звуков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(дудки и горны)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899A9CD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14003A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звука - до 90 дБ и до 120 дБ; разрешено использование только в секторах активной поддержки, если иное не согласовано с организатором официального спортивного соревнования</w:t>
            </w:r>
          </w:p>
        </w:tc>
      </w:tr>
      <w:tr w:rsidR="007C21A8" w:rsidRPr="00E174D7" w14:paraId="0CF27E08" w14:textId="77777777" w:rsidTr="007C21A8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8303C0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Флаг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33B83C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метров x 1,5 метра, на древках не более 1,5 метра в длину и 2,5 сантиметра в диаметре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FCDAE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на пластиковых пустотелых (телескопических) древках; перевод на русский язык, заверенный в нотариальном порядке либо организатором официального спортивного соревнования, надписей на иностранных языках и языках народов России; разрешено использование только в секторах активной поддержки, если иное не согласовано с организатором официального спортивного соревнования</w:t>
            </w:r>
          </w:p>
        </w:tc>
      </w:tr>
      <w:tr w:rsidR="007C21A8" w:rsidRPr="00E174D7" w14:paraId="02761065" w14:textId="77777777" w:rsidTr="00021B02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D9A902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Баннер-транспарант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35A318" w14:textId="54BE0583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метр</w:t>
            </w:r>
            <w:r w:rsidR="00EB30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x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1,5 метра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BEA2BD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сертификата противопожарной безопасности; перевод на русский язык, заверенный в нотариальном порядке либо организатором официального спортивного соревнования, надписей на иностранных языках и языках народов России</w:t>
            </w:r>
          </w:p>
        </w:tc>
      </w:tr>
      <w:tr w:rsidR="007C21A8" w:rsidRPr="00E174D7" w14:paraId="1DAE463B" w14:textId="77777777" w:rsidTr="00021B02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5F9D1B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Баннер-полотнище</w:t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1AC0F2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8CDDC" w14:textId="18E65AD1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сертификата противопожарной безопасности;</w:t>
            </w:r>
          </w:p>
        </w:tc>
      </w:tr>
      <w:tr w:rsidR="007C21A8" w:rsidRPr="00E174D7" w14:paraId="6C925701" w14:textId="77777777" w:rsidTr="00021B02">
        <w:tc>
          <w:tcPr>
            <w:tcW w:w="2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C90456" w14:textId="77777777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Флаг-полотнище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7B83098" w14:textId="77777777" w:rsidR="007C21A8" w:rsidRPr="00E174D7" w:rsidRDefault="007C21A8" w:rsidP="007C21A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любой</w:t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5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2D152E" w14:textId="5836D0CD" w:rsidR="007C21A8" w:rsidRPr="00E174D7" w:rsidRDefault="007C21A8" w:rsidP="007C21A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на русский язык, заверенный в нотариальном порядке либо организатором официального спортивного соревнования, надписей на иностранных языках и языках народов России; разрешено использование только в секторах активной поддержки, если иное не согласовано с организатором официального спортивного соревнования</w:t>
            </w:r>
          </w:p>
        </w:tc>
      </w:tr>
    </w:tbl>
    <w:p w14:paraId="4520C4A3" w14:textId="77777777" w:rsidR="00C15CF3" w:rsidRPr="00E174D7" w:rsidRDefault="00C15CF3">
      <w:pPr>
        <w:rPr>
          <w:rFonts w:ascii="Times New Roman" w:hAnsi="Times New Roman" w:cs="Times New Roman"/>
          <w:sz w:val="24"/>
          <w:szCs w:val="24"/>
        </w:rPr>
      </w:pPr>
    </w:p>
    <w:sectPr w:rsidR="00C15CF3" w:rsidRPr="00E174D7" w:rsidSect="000F1AC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EF5270" w14:textId="77777777" w:rsidR="009308A8" w:rsidRDefault="009308A8" w:rsidP="006F51D8">
      <w:pPr>
        <w:spacing w:after="0" w:line="240" w:lineRule="auto"/>
      </w:pPr>
      <w:r>
        <w:separator/>
      </w:r>
    </w:p>
  </w:endnote>
  <w:endnote w:type="continuationSeparator" w:id="0">
    <w:p w14:paraId="459BC621" w14:textId="77777777" w:rsidR="009308A8" w:rsidRDefault="009308A8" w:rsidP="006F5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F854DD" w14:textId="77777777" w:rsidR="009308A8" w:rsidRDefault="009308A8" w:rsidP="006F51D8">
      <w:pPr>
        <w:spacing w:after="0" w:line="240" w:lineRule="auto"/>
      </w:pPr>
      <w:r>
        <w:separator/>
      </w:r>
    </w:p>
  </w:footnote>
  <w:footnote w:type="continuationSeparator" w:id="0">
    <w:p w14:paraId="0AAEB9F8" w14:textId="77777777" w:rsidR="009308A8" w:rsidRDefault="009308A8" w:rsidP="006F51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A4E0D"/>
    <w:multiLevelType w:val="hybridMultilevel"/>
    <w:tmpl w:val="0FEC4480"/>
    <w:lvl w:ilvl="0" w:tplc="3D6E01AE">
      <w:start w:val="22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66BE78">
      <w:start w:val="1"/>
      <w:numFmt w:val="lowerLetter"/>
      <w:lvlText w:val="%2"/>
      <w:lvlJc w:val="left"/>
      <w:pPr>
        <w:ind w:left="21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7CF4FD24">
      <w:start w:val="1"/>
      <w:numFmt w:val="lowerRoman"/>
      <w:lvlText w:val="%3"/>
      <w:lvlJc w:val="left"/>
      <w:pPr>
        <w:ind w:left="28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7686E9A">
      <w:start w:val="1"/>
      <w:numFmt w:val="decimal"/>
      <w:lvlText w:val="%4"/>
      <w:lvlJc w:val="left"/>
      <w:pPr>
        <w:ind w:left="36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2B6CAF0">
      <w:start w:val="1"/>
      <w:numFmt w:val="lowerLetter"/>
      <w:lvlText w:val="%5"/>
      <w:lvlJc w:val="left"/>
      <w:pPr>
        <w:ind w:left="43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0823252">
      <w:start w:val="1"/>
      <w:numFmt w:val="lowerRoman"/>
      <w:lvlText w:val="%6"/>
      <w:lvlJc w:val="left"/>
      <w:pPr>
        <w:ind w:left="50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098FECA">
      <w:start w:val="1"/>
      <w:numFmt w:val="decimal"/>
      <w:lvlText w:val="%7"/>
      <w:lvlJc w:val="left"/>
      <w:pPr>
        <w:ind w:left="5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67C868A">
      <w:start w:val="1"/>
      <w:numFmt w:val="lowerLetter"/>
      <w:lvlText w:val="%8"/>
      <w:lvlJc w:val="left"/>
      <w:pPr>
        <w:ind w:left="6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F0A83C6">
      <w:start w:val="1"/>
      <w:numFmt w:val="lowerRoman"/>
      <w:lvlText w:val="%9"/>
      <w:lvlJc w:val="left"/>
      <w:pPr>
        <w:ind w:left="7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77"/>
    <w:rsid w:val="00011D5F"/>
    <w:rsid w:val="00021B02"/>
    <w:rsid w:val="00030B67"/>
    <w:rsid w:val="00074213"/>
    <w:rsid w:val="00094573"/>
    <w:rsid w:val="000F1AC9"/>
    <w:rsid w:val="0010571A"/>
    <w:rsid w:val="0011662E"/>
    <w:rsid w:val="0016417D"/>
    <w:rsid w:val="00193A90"/>
    <w:rsid w:val="001E6377"/>
    <w:rsid w:val="002706A4"/>
    <w:rsid w:val="0028427C"/>
    <w:rsid w:val="002B6933"/>
    <w:rsid w:val="002D7D6F"/>
    <w:rsid w:val="002E7125"/>
    <w:rsid w:val="003437E6"/>
    <w:rsid w:val="003677EE"/>
    <w:rsid w:val="00423815"/>
    <w:rsid w:val="004738E9"/>
    <w:rsid w:val="00473C4A"/>
    <w:rsid w:val="00480AE3"/>
    <w:rsid w:val="004E028C"/>
    <w:rsid w:val="0051599F"/>
    <w:rsid w:val="00532245"/>
    <w:rsid w:val="005650D1"/>
    <w:rsid w:val="005650D5"/>
    <w:rsid w:val="005A69B3"/>
    <w:rsid w:val="005B25B6"/>
    <w:rsid w:val="005D603B"/>
    <w:rsid w:val="00634CF4"/>
    <w:rsid w:val="00661915"/>
    <w:rsid w:val="00676F1A"/>
    <w:rsid w:val="006F51D8"/>
    <w:rsid w:val="00722D13"/>
    <w:rsid w:val="00764B2E"/>
    <w:rsid w:val="0077778B"/>
    <w:rsid w:val="007C21A8"/>
    <w:rsid w:val="008406B6"/>
    <w:rsid w:val="008C1F67"/>
    <w:rsid w:val="009308A8"/>
    <w:rsid w:val="00955952"/>
    <w:rsid w:val="009715E1"/>
    <w:rsid w:val="009D3201"/>
    <w:rsid w:val="009F0135"/>
    <w:rsid w:val="009F1707"/>
    <w:rsid w:val="00A06DFB"/>
    <w:rsid w:val="00AD428D"/>
    <w:rsid w:val="00B975BD"/>
    <w:rsid w:val="00BD2BCA"/>
    <w:rsid w:val="00C15CF3"/>
    <w:rsid w:val="00C70557"/>
    <w:rsid w:val="00C73164"/>
    <w:rsid w:val="00C76D4B"/>
    <w:rsid w:val="00CD372B"/>
    <w:rsid w:val="00CD3F6C"/>
    <w:rsid w:val="00CF6F67"/>
    <w:rsid w:val="00D05CFA"/>
    <w:rsid w:val="00D41485"/>
    <w:rsid w:val="00D63E93"/>
    <w:rsid w:val="00DB664F"/>
    <w:rsid w:val="00E050FE"/>
    <w:rsid w:val="00E13D21"/>
    <w:rsid w:val="00E174D7"/>
    <w:rsid w:val="00E24140"/>
    <w:rsid w:val="00E51EBD"/>
    <w:rsid w:val="00E54C5B"/>
    <w:rsid w:val="00EA7FA2"/>
    <w:rsid w:val="00EB0974"/>
    <w:rsid w:val="00EB30F1"/>
    <w:rsid w:val="00EB422C"/>
    <w:rsid w:val="00EB51A7"/>
    <w:rsid w:val="00ED7E9E"/>
    <w:rsid w:val="00EE6425"/>
    <w:rsid w:val="00F00CAB"/>
    <w:rsid w:val="00F2219B"/>
    <w:rsid w:val="00F4664C"/>
    <w:rsid w:val="00F72403"/>
    <w:rsid w:val="00F829E9"/>
    <w:rsid w:val="00F907A6"/>
    <w:rsid w:val="00F950FC"/>
    <w:rsid w:val="00FD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0C58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50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7C21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0CA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0CA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7C21A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7C21A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ertext">
    <w:name w:val="headertext"/>
    <w:basedOn w:val="a"/>
    <w:rsid w:val="007C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C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53224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224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224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224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2245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32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32245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5650D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650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No Spacing"/>
    <w:uiPriority w:val="1"/>
    <w:qFormat/>
    <w:rsid w:val="00021B02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6F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F51D8"/>
  </w:style>
  <w:style w:type="paragraph" w:styleId="af1">
    <w:name w:val="footer"/>
    <w:basedOn w:val="a"/>
    <w:link w:val="af2"/>
    <w:uiPriority w:val="99"/>
    <w:unhideWhenUsed/>
    <w:rsid w:val="006F5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F5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7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99064564" TargetMode="External"/><Relationship Id="rId13" Type="http://schemas.openxmlformats.org/officeDocument/2006/relationships/hyperlink" Target="https://docs.cntd.ru/document/902075039" TargetMode="External"/><Relationship Id="rId18" Type="http://schemas.openxmlformats.org/officeDocument/2006/relationships/hyperlink" Target="https://docs.cntd.ru/document/49906456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docs.cntd.ru/document/499064564" TargetMode="External"/><Relationship Id="rId7" Type="http://schemas.openxmlformats.org/officeDocument/2006/relationships/hyperlink" Target="https://www.khl.ru" TargetMode="External"/><Relationship Id="rId12" Type="http://schemas.openxmlformats.org/officeDocument/2006/relationships/hyperlink" Target="https://docs.cntd.ru/document/499064564" TargetMode="External"/><Relationship Id="rId17" Type="http://schemas.openxmlformats.org/officeDocument/2006/relationships/hyperlink" Target="https://docs.cntd.ru/document/49906456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99064564" TargetMode="External"/><Relationship Id="rId20" Type="http://schemas.openxmlformats.org/officeDocument/2006/relationships/hyperlink" Target="https://docs.cntd.ru/document/49906456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2075039" TargetMode="External"/><Relationship Id="rId24" Type="http://schemas.openxmlformats.org/officeDocument/2006/relationships/hyperlink" Target="https://docs.cntd.ru/document/49906456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499064564" TargetMode="External"/><Relationship Id="rId23" Type="http://schemas.openxmlformats.org/officeDocument/2006/relationships/hyperlink" Target="https://docs.cntd.ru/document/499064564" TargetMode="External"/><Relationship Id="rId10" Type="http://schemas.openxmlformats.org/officeDocument/2006/relationships/hyperlink" Target="https://docs.cntd.ru/document/901807667" TargetMode="External"/><Relationship Id="rId19" Type="http://schemas.openxmlformats.org/officeDocument/2006/relationships/hyperlink" Target="https://docs.cntd.ru/document/4990645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2075039" TargetMode="External"/><Relationship Id="rId14" Type="http://schemas.openxmlformats.org/officeDocument/2006/relationships/hyperlink" Target="https://docs.cntd.ru/document/499064564" TargetMode="External"/><Relationship Id="rId22" Type="http://schemas.openxmlformats.org/officeDocument/2006/relationships/hyperlink" Target="https://docs.cntd.ru/document/4990645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4729</Words>
  <Characters>26957</Characters>
  <Application>Microsoft Office Word</Application>
  <DocSecurity>0</DocSecurity>
  <Lines>224</Lines>
  <Paragraphs>63</Paragraphs>
  <ScaleCrop>false</ScaleCrop>
  <Company/>
  <LinksUpToDate>false</LinksUpToDate>
  <CharactersWithSpaces>31623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2025-10-17T10:53:00Z</dcterms:created>
  <dcterms:modified xsi:type="dcterms:W3CDTF">2025-10-17T10:53:00Z</dcterms:modified>
</cp:coreProperties>
</file>